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BatangChe" w:hAnsi="BatangChe" w:eastAsia="仿宋_GB2312" w:cs="仿宋_GB2312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参展企业信息表</w:t>
      </w:r>
    </w:p>
    <w:tbl>
      <w:tblPr>
        <w:tblStyle w:val="3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975"/>
        <w:gridCol w:w="1140"/>
        <w:gridCol w:w="1620"/>
        <w:gridCol w:w="216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参展产品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BatangChe" w:hAnsi="BatangChe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BatangChe" w:hAnsi="BatangChe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BatangChe" w:hAnsi="BatangChe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474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9166D"/>
    <w:rsid w:val="735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2019-05-20T01:54:00Z</dcterms:created>
  <dc:creator>黄世林</dc:creator>
  <cp:lastModifiedBy>黄世林</cp:lastModifiedBy>
  <dcterms:modified xsi:type="dcterms:W3CDTF">2019-05-20T01:54:36Z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