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600" w:lineRule="atLeast"/>
        <w:ind w:left="0" w:right="0"/>
        <w:jc w:val="center"/>
        <w:rPr>
          <w:b/>
          <w:sz w:val="36"/>
          <w:szCs w:val="36"/>
        </w:rPr>
      </w:pPr>
      <w:r>
        <w:rPr>
          <w:b/>
          <w:color w:val="333333"/>
          <w:sz w:val="36"/>
          <w:szCs w:val="36"/>
        </w:rPr>
        <w:t>关于组织推荐第二批制造业单项冠军企业和单项冠军产品的通知</w:t>
      </w:r>
    </w:p>
    <w:p>
      <w:pPr>
        <w:keepNext w:val="0"/>
        <w:keepLines w:val="0"/>
        <w:widowControl/>
        <w:suppressLineNumbers w:val="0"/>
        <w:pBdr>
          <w:top w:val="none" w:color="auto" w:sz="0" w:space="0"/>
          <w:bottom w:val="none" w:color="auto" w:sz="0" w:space="0"/>
        </w:pBdr>
        <w:spacing w:before="0" w:beforeAutospacing="0" w:after="0" w:afterAutospacing="0" w:line="360" w:lineRule="atLeast"/>
        <w:ind w:left="0" w:right="0"/>
        <w:jc w:val="left"/>
        <w:textAlignment w:val="bottom"/>
        <w:rPr>
          <w:rFonts w:hint="eastAsia" w:ascii="Lantinghei SC" w:hAnsi="Lantinghei SC" w:eastAsia="Lantinghei SC" w:cs="Lantinghei SC"/>
          <w:i w:val="0"/>
          <w:color w:val="333333"/>
          <w:sz w:val="24"/>
          <w:szCs w:val="24"/>
        </w:rPr>
      </w:pPr>
      <w:r>
        <w:rPr>
          <w:rFonts w:hint="default" w:ascii="Lantinghei SC" w:hAnsi="Lantinghei SC" w:eastAsia="Lantinghei SC" w:cs="Lantinghei SC"/>
          <w:i w:val="0"/>
          <w:color w:val="333333"/>
          <w:kern w:val="0"/>
          <w:sz w:val="24"/>
          <w:szCs w:val="24"/>
          <w:lang w:val="en-US" w:eastAsia="zh-CN" w:bidi="ar"/>
        </w:rPr>
        <w:t xml:space="preserve">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各设区市、杨凌示范区、西咸新区、韩城市工业和信息化主管部门，中央驻陕企业、省属国有企业：</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根据《工业和信息化部办公厅、中国工业经济联合会关于组织推荐第二批制造业单项冠军企业和单项冠军产品的通知》（工信厅联产业函〔2017〕251号，以下简称《推荐通知》）和《工业和信息化部关于印发&lt;制造业单项冠军企业培育提升专项行动实施方</w:t>
      </w:r>
      <w:bookmarkStart w:id="0" w:name="_GoBack"/>
      <w:bookmarkEnd w:id="0"/>
      <w:r>
        <w:rPr>
          <w:rFonts w:hint="eastAsia" w:ascii="仿宋_GB2312" w:hAnsi="仿宋_GB2312" w:eastAsia="仿宋_GB2312" w:cs="仿宋_GB2312"/>
          <w:color w:val="333333"/>
          <w:sz w:val="32"/>
          <w:szCs w:val="32"/>
        </w:rPr>
        <w:t>案&gt;的通知》（工信部产业〔2016〕105号，以下简称《实施方案》）要求，现就开展我省企业遴选、推荐上报有关事项通知如下：</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color w:val="333333"/>
          <w:sz w:val="32"/>
          <w:szCs w:val="32"/>
        </w:rPr>
        <w:t>一、申请类别和条件</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（一）单项冠军示范（培育）企业。符合《实施方案》规定的申请示范（培育）企业9项条件的企业可自愿申请。</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（二）单项冠军产品。申请单项冠军产品应具备如下条件：</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1.单项产品在全球市场占有率位居前三。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2.生产技术、工艺国际领先，产品质量精良，相关关键性能指标处于国际同类产品的领先水平。符合工业强基工程等重点方向，属于《中国制造2025》重点领域技术路线图的产品，予以优先考虑。</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3.企业具有独立法人资格，各项管理制度完善，实施品牌战略，经营业绩优秀。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4.企业近三年无环境违法记录，产品能耗达到能耗限额标准先进值。</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b/>
          <w:bCs/>
          <w:color w:val="333333"/>
          <w:sz w:val="32"/>
          <w:szCs w:val="32"/>
        </w:rPr>
      </w:pPr>
      <w:r>
        <w:rPr>
          <w:rFonts w:hint="eastAsia" w:ascii="仿宋_GB2312" w:hAnsi="仿宋_GB2312" w:eastAsia="仿宋_GB2312" w:cs="仿宋_GB2312"/>
          <w:b/>
          <w:bCs/>
          <w:color w:val="333333"/>
          <w:sz w:val="32"/>
          <w:szCs w:val="32"/>
        </w:rPr>
        <w:t>二、有关要求</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（一）细分产品界定。填报的细分产品领域类别，原则上参考《统计用产品分类目录》8位代码填报，难以准确归入的应符合行业普遍认可的惯例。</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（二）重点产品领域。为体现贯彻《中国制造2025》、推动产业迈向中高端的导向，结合当前制造业实际，《推荐通知》列出了重点产品领域（见《推荐通知》附件3），请各市（区）据此优先推荐企业和产品。</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（三）证明材料。申请企业应提供权威第三方机构出具的产品市场占有率证明。完税证明以税务部门出具的相关材料为准。企业须对提供各项材料的真实性负责。</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b/>
          <w:bCs/>
          <w:color w:val="333333"/>
          <w:sz w:val="32"/>
          <w:szCs w:val="32"/>
        </w:rPr>
      </w:pPr>
      <w:r>
        <w:rPr>
          <w:rFonts w:hint="eastAsia" w:ascii="仿宋_GB2312" w:hAnsi="仿宋_GB2312" w:eastAsia="仿宋_GB2312" w:cs="仿宋_GB2312"/>
          <w:b/>
          <w:bCs/>
          <w:color w:val="333333"/>
          <w:sz w:val="32"/>
          <w:szCs w:val="32"/>
        </w:rPr>
        <w:t>三、申报组织</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一）高度重视。实施制造业单项冠军企业培育提升专项行动，是贯彻落实《中国制造2025》，引导制造企业专注创新和产品质量提升，促进制造业迈向中高端的重要抓手和举措。各市（区）要充分认识制造业单项冠军企业培育提升的重要意义，组织好推荐工作。</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二）精心组织。各市（区）工业和信息化主管部门要根据《申报通知》和《实施方案》要求，对申请企业、产品进行初步评估论证和严格把关，确保推荐质量；对通过初步评估论证的，由企业按照要求填报相关表格材料。申请示范企业的，填写《企业申请书》（见《申报通知》附件1）；申请培育企业的，填写《企业申请书》并编制《培育发展方案》（参考《申报通知》附件4）；同时申请示范企业和培育企业的（即在落选示范企业情况下再参选培育企业），应提供《企业申请书》和《培育发展方案》。申请单项冠军产品的，填写《产品申请书》（见《申报通知》附件2）。</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《申报通知》、《实施方案》可在工信部门户网站下载：</w:t>
      </w:r>
      <w:r>
        <w:rPr>
          <w:rFonts w:hint="eastAsia" w:ascii="仿宋_GB2312" w:hAnsi="仿宋_GB2312" w:eastAsia="仿宋_GB2312" w:cs="仿宋_GB2312"/>
          <w:color w:val="333333"/>
          <w:sz w:val="32"/>
          <w:szCs w:val="32"/>
          <w:u w:val="none"/>
        </w:rPr>
        <w:fldChar w:fldCharType="begin"/>
      </w:r>
      <w:r>
        <w:rPr>
          <w:rFonts w:hint="eastAsia" w:ascii="仿宋_GB2312" w:hAnsi="仿宋_GB2312" w:eastAsia="仿宋_GB2312" w:cs="仿宋_GB2312"/>
          <w:color w:val="333333"/>
          <w:sz w:val="32"/>
          <w:szCs w:val="32"/>
          <w:u w:val="none"/>
        </w:rPr>
        <w:instrText xml:space="preserve"> HYPERLINK "http://www.miit.gov.cn/n1146285/n1146352/n3054355/n3057292/n3057299/c5649468/content.html" </w:instrText>
      </w:r>
      <w:r>
        <w:rPr>
          <w:rFonts w:hint="eastAsia" w:ascii="仿宋_GB2312" w:hAnsi="仿宋_GB2312" w:eastAsia="仿宋_GB2312" w:cs="仿宋_GB2312"/>
          <w:color w:val="333333"/>
          <w:sz w:val="32"/>
          <w:szCs w:val="32"/>
          <w:u w:val="none"/>
        </w:rPr>
        <w:fldChar w:fldCharType="separate"/>
      </w:r>
      <w:r>
        <w:rPr>
          <w:rStyle w:val="5"/>
          <w:rFonts w:hint="eastAsia" w:ascii="仿宋_GB2312" w:hAnsi="仿宋_GB2312" w:eastAsia="仿宋_GB2312" w:cs="仿宋_GB2312"/>
          <w:color w:val="333333"/>
          <w:sz w:val="32"/>
          <w:szCs w:val="32"/>
          <w:u w:val="none"/>
        </w:rPr>
        <w:t>http://www.miit.gov.cn/n1146285/n1146352/n3054355/n3057292/n3057299/c5649468/content.html</w:t>
      </w:r>
      <w:r>
        <w:rPr>
          <w:rFonts w:hint="eastAsia" w:ascii="仿宋_GB2312" w:hAnsi="仿宋_GB2312" w:eastAsia="仿宋_GB2312" w:cs="仿宋_GB2312"/>
          <w:color w:val="333333"/>
          <w:sz w:val="32"/>
          <w:szCs w:val="32"/>
          <w:u w:val="none"/>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http://www.miit.gov.cn/n1146295/n1652858/n1652930/n3757016/c5358180/content.html</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三）材料报送。各市(区)要按照方案认真筛选，请于6月20日前统一汇总企业申报材料（含申请书、培育发展方案、相关证明材料等，纸质材料一式四份及电子版）以正式文件报送我厅。中央驻陕企业、省属国有企业申报材料交企业所在市（区）统一上报。省工业和信息化厅将对推荐的申请企业进行初审，择优推荐至工业和信息化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联系人：魏巍</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联系电话（传真）：029-63915456</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电子邮箱：</w:t>
      </w:r>
      <w:r>
        <w:rPr>
          <w:rFonts w:hint="eastAsia" w:ascii="仿宋_GB2312" w:hAnsi="仿宋_GB2312" w:eastAsia="仿宋_GB2312" w:cs="仿宋_GB2312"/>
          <w:color w:val="333333"/>
          <w:sz w:val="32"/>
          <w:szCs w:val="32"/>
          <w:u w:val="none"/>
        </w:rPr>
        <w:fldChar w:fldCharType="begin"/>
      </w:r>
      <w:r>
        <w:rPr>
          <w:rFonts w:hint="eastAsia" w:ascii="仿宋_GB2312" w:hAnsi="仿宋_GB2312" w:eastAsia="仿宋_GB2312" w:cs="仿宋_GB2312"/>
          <w:color w:val="333333"/>
          <w:sz w:val="32"/>
          <w:szCs w:val="32"/>
          <w:u w:val="none"/>
        </w:rPr>
        <w:instrText xml:space="preserve"> HYPERLINK "mailto:78134513@qq.com" </w:instrText>
      </w:r>
      <w:r>
        <w:rPr>
          <w:rFonts w:hint="eastAsia" w:ascii="仿宋_GB2312" w:hAnsi="仿宋_GB2312" w:eastAsia="仿宋_GB2312" w:cs="仿宋_GB2312"/>
          <w:color w:val="333333"/>
          <w:sz w:val="32"/>
          <w:szCs w:val="32"/>
          <w:u w:val="none"/>
        </w:rPr>
        <w:fldChar w:fldCharType="separate"/>
      </w:r>
      <w:r>
        <w:rPr>
          <w:rStyle w:val="5"/>
          <w:rFonts w:hint="eastAsia" w:ascii="仿宋_GB2312" w:hAnsi="仿宋_GB2312" w:eastAsia="仿宋_GB2312" w:cs="仿宋_GB2312"/>
          <w:color w:val="333333"/>
          <w:sz w:val="32"/>
          <w:szCs w:val="32"/>
          <w:u w:val="none"/>
        </w:rPr>
        <w:t>78134513@qq.com</w:t>
      </w:r>
      <w:r>
        <w:rPr>
          <w:rFonts w:hint="eastAsia" w:ascii="仿宋_GB2312" w:hAnsi="仿宋_GB2312" w:eastAsia="仿宋_GB2312" w:cs="仿宋_GB2312"/>
          <w:color w:val="333333"/>
          <w:sz w:val="32"/>
          <w:szCs w:val="32"/>
          <w:u w:val="none"/>
        </w:rPr>
        <w:fldChar w:fldCharType="end"/>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812" w:right="0" w:righ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                                                                                 陕西省工业和信息化厅</w:t>
      </w:r>
    </w:p>
    <w:p>
      <w:r>
        <w:rPr>
          <w:rFonts w:hint="eastAsia" w:ascii="仿宋_GB2312" w:hAnsi="仿宋_GB2312" w:eastAsia="仿宋_GB2312" w:cs="仿宋_GB2312"/>
          <w:color w:val="333333"/>
          <w:sz w:val="32"/>
          <w:szCs w:val="32"/>
        </w:rPr>
        <w:t>                              </w:t>
      </w:r>
      <w:r>
        <w:rPr>
          <w:rFonts w:hint="eastAsia" w:ascii="仿宋_GB2312" w:hAnsi="仿宋_GB2312" w:eastAsia="仿宋_GB2312" w:cs="仿宋_GB2312"/>
          <w:color w:val="333333"/>
          <w:sz w:val="32"/>
          <w:szCs w:val="32"/>
          <w:lang w:val="en-US" w:eastAsia="zh-CN"/>
        </w:rPr>
        <w:t xml:space="preserve"> </w:t>
      </w:r>
      <w:r>
        <w:rPr>
          <w:rFonts w:hint="eastAsia" w:ascii="仿宋_GB2312" w:hAnsi="仿宋_GB2312" w:eastAsia="仿宋_GB2312" w:cs="仿宋_GB2312"/>
          <w:color w:val="333333"/>
          <w:sz w:val="32"/>
          <w:szCs w:val="32"/>
        </w:rPr>
        <w:t xml:space="preserve"> 2017年5月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Lantinghei SC">
    <w:altName w:val="Segoe Print"/>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0A7B79"/>
    <w:rsid w:val="670A7B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rFonts w:hint="eastAsia" w:ascii="宋体" w:hAnsi="宋体" w:eastAsia="宋体" w:cs="宋体"/>
      <w:kern w:val="0"/>
      <w:sz w:val="18"/>
      <w:szCs w:val="18"/>
      <w:lang w:val="en-US" w:eastAsia="zh-CN" w:bidi="ar"/>
    </w:rPr>
  </w:style>
  <w:style w:type="character" w:styleId="5">
    <w:name w:val="Hyperlink"/>
    <w:basedOn w:val="4"/>
    <w:uiPriority w:val="0"/>
    <w:rPr>
      <w:color w:val="0000F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2017-05-31T02:22:00Z</dcterms:created>
  <dc:creator>Administrator</dc:creator>
  <cp:lastModifiedBy>Administrator</cp:lastModifiedBy>
  <dcterms:modified xsi:type="dcterms:W3CDTF">2017-05-31T02:23:06Z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