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  <w:t>附件1：</w:t>
      </w: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BatangChe" w:eastAsia="方正小标宋简体" w:cs="Arial"/>
          <w:color w:val="000000"/>
          <w:kern w:val="0"/>
          <w:sz w:val="32"/>
          <w:szCs w:val="32"/>
        </w:rPr>
      </w:pPr>
      <w:r>
        <w:rPr>
          <w:rFonts w:hint="eastAsia" w:ascii="方正小标宋简体" w:hAnsi="BatangChe" w:eastAsia="方正小标宋简体" w:cs="Arial"/>
          <w:color w:val="000000"/>
          <w:kern w:val="0"/>
          <w:sz w:val="32"/>
          <w:szCs w:val="32"/>
        </w:rPr>
        <w:t>示范区党工委、管委会涉及单位名单</w:t>
      </w: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  <w:t>党工委宣传部、示范区公安局、发展改革局（军民融合办）、教育局、科技创新局、工业商务局（国资局、贸促会）、司法局、财政局、人社局、自然资源局（林业局）、生态环境局、住建局（交通局）、水务局、农业农村局、文旅体育局、卫健局、市场监管局（知识产权局）、统计局、金融监管局、税务局、大数据局、工商联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  <w:t>杨陵区法院、杨陵区检察院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gyYjMyODEyOWY3ZTc3MDI4YzcwNGNiODQ3MjAifQ=="/>
  </w:docVars>
  <w:rsids>
    <w:rsidRoot w:val="031D7FCF"/>
    <w:rsid w:val="031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2023-04-18T01:13:00Z</dcterms:created>
  <dc:creator>Administrator</dc:creator>
  <cp:lastModifiedBy>Administrator</cp:lastModifiedBy>
  <dcterms:modified xsi:type="dcterms:W3CDTF">2023-04-18T01:13:20Z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49D8DAA86528450A98F7B28ACD767520</vt:lpwstr>
  </property>
</Properties>
</file>