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  <w:t>附件2：</w:t>
      </w: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BatangChe" w:eastAsia="方正小标宋简体" w:cs="Arial"/>
          <w:color w:val="000000"/>
          <w:kern w:val="0"/>
          <w:sz w:val="32"/>
          <w:szCs w:val="32"/>
        </w:rPr>
      </w:pPr>
      <w:r>
        <w:rPr>
          <w:rFonts w:hint="eastAsia" w:ascii="方正小标宋简体" w:hAnsi="BatangChe" w:eastAsia="方正小标宋简体" w:cs="Arial"/>
          <w:color w:val="000000"/>
          <w:kern w:val="0"/>
          <w:sz w:val="32"/>
          <w:szCs w:val="32"/>
        </w:rPr>
        <w:t>省级部门涉企名单（摘自省级部门通知）</w:t>
      </w: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Arial"/>
          <w:color w:val="000000"/>
          <w:kern w:val="0"/>
          <w:sz w:val="32"/>
          <w:szCs w:val="32"/>
        </w:rPr>
        <w:t>省委宣传部、省公安厅、省法院、省检查院、省委军民融合办、省发展改革委、省教育厅、省科技厅、省工业和信息化厅、省司法厅、省财政厅、省人力资源社会保障厅、省自然资源厅、省生态环境厅、省住房城乡建设厅、省交通运输厅、省水利厅、省农业农村厅、省商务厅、省文化和旅游厅、省卫生健康委、省国资委、省市场监管局、省林业局、省统计局、省地方金融监管局、省知识产权局、省税务局、省政务大数据局、西安海关、人民银行西安分行、陕西银保监局、陕西证监局、省贸促会、省工商联、国家开发银行陕西分行。</w:t>
      </w: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gyYjMyODEyOWY3ZTc3MDI4YzcwNGNiODQ3MjAifQ=="/>
  </w:docVars>
  <w:rsids>
    <w:rsidRoot w:val="10E97EBE"/>
    <w:rsid w:val="10E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2023-04-18T01:13:00Z</dcterms:created>
  <dc:creator>Administrator</dc:creator>
  <cp:lastModifiedBy>Administrator</cp:lastModifiedBy>
  <dcterms:modified xsi:type="dcterms:W3CDTF">2023-04-18T01:13:35Z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CA7E0FFC2ECC4673BB121BF809BB1D67</vt:lpwstr>
  </property>
</Properties>
</file>